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C2EF" w14:textId="7E36702B" w:rsidR="0035767B" w:rsidRPr="00F12392" w:rsidRDefault="0035767B" w:rsidP="00F12392">
      <w:pPr>
        <w:jc w:val="center"/>
        <w:rPr>
          <w:rFonts w:asciiTheme="majorEastAsia" w:eastAsiaTheme="majorEastAsia" w:hAnsiTheme="majorEastAsia"/>
          <w:sz w:val="28"/>
          <w:szCs w:val="36"/>
          <w:lang w:eastAsia="zh-TW"/>
        </w:rPr>
      </w:pPr>
      <w:r w:rsidRPr="00F12392">
        <w:rPr>
          <w:rFonts w:asciiTheme="majorEastAsia" w:eastAsiaTheme="majorEastAsia" w:hAnsiTheme="majorEastAsia" w:hint="eastAsia"/>
          <w:sz w:val="28"/>
          <w:szCs w:val="36"/>
          <w:lang w:eastAsia="zh-TW"/>
        </w:rPr>
        <w:t>能登半島地震視覚障害被災者支援活動</w:t>
      </w:r>
    </w:p>
    <w:p w14:paraId="2E7041D1" w14:textId="01EAF6CC" w:rsidR="0035767B" w:rsidRPr="00F12392" w:rsidRDefault="0035767B" w:rsidP="00F12392">
      <w:pPr>
        <w:jc w:val="right"/>
        <w:rPr>
          <w:rFonts w:asciiTheme="majorEastAsia" w:eastAsiaTheme="majorEastAsia" w:hAnsiTheme="majorEastAsia"/>
          <w:sz w:val="24"/>
          <w:szCs w:val="32"/>
          <w:lang w:eastAsia="zh-TW"/>
        </w:rPr>
      </w:pPr>
      <w:r w:rsidRPr="00F12392">
        <w:rPr>
          <w:rFonts w:asciiTheme="majorEastAsia" w:eastAsiaTheme="majorEastAsia" w:hAnsiTheme="majorEastAsia" w:hint="eastAsia"/>
          <w:sz w:val="24"/>
          <w:szCs w:val="32"/>
          <w:lang w:eastAsia="zh-TW"/>
        </w:rPr>
        <w:t>社会福祉法人石川県視覚障害者協会</w:t>
      </w:r>
    </w:p>
    <w:p w14:paraId="6955019D" w14:textId="3C9882CE" w:rsidR="0035767B" w:rsidRPr="00F12392" w:rsidRDefault="0035767B" w:rsidP="00F12392">
      <w:pPr>
        <w:ind w:firstLineChars="2300" w:firstLine="5431"/>
        <w:rPr>
          <w:rFonts w:asciiTheme="majorEastAsia" w:eastAsiaTheme="majorEastAsia" w:hAnsiTheme="majorEastAsia"/>
          <w:sz w:val="24"/>
          <w:szCs w:val="32"/>
          <w:lang w:eastAsia="zh-TW"/>
        </w:rPr>
      </w:pPr>
      <w:r w:rsidRPr="00F12392">
        <w:rPr>
          <w:rFonts w:asciiTheme="majorEastAsia" w:eastAsiaTheme="majorEastAsia" w:hAnsiTheme="majorEastAsia" w:hint="eastAsia"/>
          <w:sz w:val="24"/>
          <w:szCs w:val="32"/>
          <w:lang w:eastAsia="zh-TW"/>
        </w:rPr>
        <w:t>理</w:t>
      </w:r>
      <w:r w:rsidR="00F12392">
        <w:rPr>
          <w:rFonts w:asciiTheme="majorEastAsia" w:eastAsiaTheme="majorEastAsia" w:hAnsiTheme="majorEastAsia" w:hint="eastAsia"/>
          <w:sz w:val="24"/>
          <w:szCs w:val="32"/>
          <w:lang w:eastAsia="zh-TW"/>
        </w:rPr>
        <w:t xml:space="preserve"> </w:t>
      </w:r>
      <w:r w:rsidRPr="00F12392">
        <w:rPr>
          <w:rFonts w:asciiTheme="majorEastAsia" w:eastAsiaTheme="majorEastAsia" w:hAnsiTheme="majorEastAsia" w:hint="eastAsia"/>
          <w:sz w:val="24"/>
          <w:szCs w:val="32"/>
          <w:lang w:eastAsia="zh-TW"/>
        </w:rPr>
        <w:t>事</w:t>
      </w:r>
      <w:r w:rsidR="00F12392">
        <w:rPr>
          <w:rFonts w:asciiTheme="majorEastAsia" w:eastAsiaTheme="majorEastAsia" w:hAnsiTheme="majorEastAsia" w:hint="eastAsia"/>
          <w:sz w:val="24"/>
          <w:szCs w:val="32"/>
          <w:lang w:eastAsia="zh-TW"/>
        </w:rPr>
        <w:t xml:space="preserve"> </w:t>
      </w:r>
      <w:r w:rsidRPr="00F12392">
        <w:rPr>
          <w:rFonts w:asciiTheme="majorEastAsia" w:eastAsiaTheme="majorEastAsia" w:hAnsiTheme="majorEastAsia" w:hint="eastAsia"/>
          <w:sz w:val="24"/>
          <w:szCs w:val="32"/>
          <w:lang w:eastAsia="zh-TW"/>
        </w:rPr>
        <w:t>長</w:t>
      </w:r>
      <w:r w:rsidR="00F12392">
        <w:rPr>
          <w:rFonts w:asciiTheme="majorEastAsia" w:eastAsiaTheme="majorEastAsia" w:hAnsiTheme="majorEastAsia" w:hint="eastAsia"/>
          <w:sz w:val="24"/>
          <w:szCs w:val="32"/>
          <w:lang w:eastAsia="zh-TW"/>
        </w:rPr>
        <w:t xml:space="preserve">　</w:t>
      </w:r>
      <w:r w:rsidRPr="00F12392">
        <w:rPr>
          <w:rFonts w:asciiTheme="majorEastAsia" w:eastAsiaTheme="majorEastAsia" w:hAnsiTheme="majorEastAsia" w:hint="eastAsia"/>
          <w:sz w:val="24"/>
          <w:szCs w:val="32"/>
          <w:lang w:eastAsia="zh-TW"/>
        </w:rPr>
        <w:t xml:space="preserve">　米</w:t>
      </w:r>
      <w:r w:rsidR="00F12392">
        <w:rPr>
          <w:rFonts w:asciiTheme="majorEastAsia" w:eastAsiaTheme="majorEastAsia" w:hAnsiTheme="majorEastAsia" w:hint="eastAsia"/>
          <w:sz w:val="24"/>
          <w:szCs w:val="32"/>
          <w:lang w:eastAsia="zh-TW"/>
        </w:rPr>
        <w:t xml:space="preserve">　</w:t>
      </w:r>
      <w:r w:rsidRPr="00F12392">
        <w:rPr>
          <w:rFonts w:asciiTheme="majorEastAsia" w:eastAsiaTheme="majorEastAsia" w:hAnsiTheme="majorEastAsia" w:hint="eastAsia"/>
          <w:sz w:val="24"/>
          <w:szCs w:val="32"/>
          <w:lang w:eastAsia="zh-TW"/>
        </w:rPr>
        <w:t>島</w:t>
      </w:r>
      <w:r w:rsidR="00F12392">
        <w:rPr>
          <w:rFonts w:asciiTheme="majorEastAsia" w:eastAsiaTheme="majorEastAsia" w:hAnsiTheme="majorEastAsia" w:hint="eastAsia"/>
          <w:sz w:val="24"/>
          <w:szCs w:val="32"/>
          <w:lang w:eastAsia="zh-TW"/>
        </w:rPr>
        <w:t xml:space="preserve">　</w:t>
      </w:r>
      <w:r w:rsidRPr="00F12392">
        <w:rPr>
          <w:rFonts w:asciiTheme="majorEastAsia" w:eastAsiaTheme="majorEastAsia" w:hAnsiTheme="majorEastAsia" w:hint="eastAsia"/>
          <w:sz w:val="24"/>
          <w:szCs w:val="32"/>
          <w:lang w:eastAsia="zh-TW"/>
        </w:rPr>
        <w:t>芳</w:t>
      </w:r>
      <w:r w:rsidR="00F12392">
        <w:rPr>
          <w:rFonts w:asciiTheme="majorEastAsia" w:eastAsiaTheme="majorEastAsia" w:hAnsiTheme="majorEastAsia" w:hint="eastAsia"/>
          <w:sz w:val="24"/>
          <w:szCs w:val="32"/>
          <w:lang w:eastAsia="zh-TW"/>
        </w:rPr>
        <w:t xml:space="preserve">　</w:t>
      </w:r>
      <w:r w:rsidRPr="00F12392">
        <w:rPr>
          <w:rFonts w:asciiTheme="majorEastAsia" w:eastAsiaTheme="majorEastAsia" w:hAnsiTheme="majorEastAsia" w:hint="eastAsia"/>
          <w:sz w:val="24"/>
          <w:szCs w:val="32"/>
          <w:lang w:eastAsia="zh-TW"/>
        </w:rPr>
        <w:t>文</w:t>
      </w:r>
    </w:p>
    <w:p w14:paraId="46021AB6" w14:textId="77777777" w:rsidR="0035767B" w:rsidRPr="00F12392" w:rsidRDefault="0035767B">
      <w:pPr>
        <w:rPr>
          <w:rFonts w:asciiTheme="majorEastAsia" w:eastAsiaTheme="majorEastAsia" w:hAnsiTheme="majorEastAsia"/>
          <w:sz w:val="24"/>
          <w:szCs w:val="32"/>
          <w:lang w:eastAsia="zh-TW"/>
        </w:rPr>
      </w:pPr>
    </w:p>
    <w:p w14:paraId="5A567D3B" w14:textId="06146B4D" w:rsidR="0035767B" w:rsidRPr="00F12392" w:rsidRDefault="0035767B">
      <w:pPr>
        <w:rPr>
          <w:rFonts w:asciiTheme="majorEastAsia" w:eastAsiaTheme="majorEastAsia" w:hAnsiTheme="majorEastAsia"/>
          <w:sz w:val="24"/>
          <w:szCs w:val="32"/>
          <w:lang w:eastAsia="zh-TW"/>
        </w:rPr>
      </w:pPr>
      <w:r w:rsidRPr="00F12392">
        <w:rPr>
          <w:rFonts w:asciiTheme="majorEastAsia" w:eastAsiaTheme="majorEastAsia" w:hAnsiTheme="majorEastAsia" w:hint="eastAsia"/>
          <w:sz w:val="24"/>
          <w:szCs w:val="32"/>
          <w:lang w:eastAsia="zh-TW"/>
        </w:rPr>
        <w:t>１　視覚障害者支援本部設置</w:t>
      </w:r>
    </w:p>
    <w:p w14:paraId="3ABC110B" w14:textId="7981080B" w:rsidR="0035767B" w:rsidRPr="00F12392" w:rsidRDefault="0035767B"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令和６年能登半島地震の発生を受け、石川県視覚障害者協会では、金沢市視覚障害者地域生活支援センターと共に、石川県が進める災害対策に協力すること、能登地区自治体が取り組む活動に協力することを目的に、視覚障害者支援本部を設置し、視覚障害のある被災者への支援に取り組んできました。</w:t>
      </w:r>
    </w:p>
    <w:p w14:paraId="20D44B3D" w14:textId="77777777" w:rsidR="00F12392" w:rsidRDefault="00F12392">
      <w:pPr>
        <w:rPr>
          <w:rFonts w:asciiTheme="majorEastAsia" w:eastAsiaTheme="majorEastAsia" w:hAnsiTheme="majorEastAsia"/>
          <w:sz w:val="24"/>
          <w:szCs w:val="32"/>
        </w:rPr>
      </w:pPr>
    </w:p>
    <w:p w14:paraId="3EE5B965" w14:textId="41DEF11A" w:rsidR="0035767B" w:rsidRPr="00F12392" w:rsidRDefault="00A210D8">
      <w:pPr>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２　これまでの主な取り組み</w:t>
      </w:r>
    </w:p>
    <w:p w14:paraId="28A88CA4" w14:textId="1FACAF8C" w:rsidR="00A210D8" w:rsidRPr="00F12392" w:rsidRDefault="00A210D8"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主な支援活動は、視覚障害のある被災者の安否確認と支援に必要な情報収集に始まり、1.5次避難所における支援、書類の代筆・代読支援などの２次避難先における支援、災害見舞金の取り扱い、公費解体手続き</w:t>
      </w:r>
      <w:r w:rsidRPr="00FE21FB">
        <w:rPr>
          <w:rFonts w:asciiTheme="majorEastAsia" w:eastAsiaTheme="majorEastAsia" w:hAnsiTheme="majorEastAsia" w:hint="eastAsia"/>
          <w:sz w:val="24"/>
          <w:szCs w:val="32"/>
        </w:rPr>
        <w:t>支援</w:t>
      </w:r>
      <w:r w:rsidRPr="00F12392">
        <w:rPr>
          <w:rFonts w:asciiTheme="majorEastAsia" w:eastAsiaTheme="majorEastAsia" w:hAnsiTheme="majorEastAsia" w:hint="eastAsia"/>
          <w:sz w:val="24"/>
          <w:szCs w:val="32"/>
        </w:rPr>
        <w:t>、医療機関退院や仮設住宅入居に向けての支援などがあげられます。</w:t>
      </w:r>
    </w:p>
    <w:p w14:paraId="28738CB9" w14:textId="77777777" w:rsidR="00F12392" w:rsidRDefault="00F12392">
      <w:pPr>
        <w:rPr>
          <w:rFonts w:asciiTheme="majorEastAsia" w:eastAsiaTheme="majorEastAsia" w:hAnsiTheme="majorEastAsia"/>
          <w:sz w:val="24"/>
          <w:szCs w:val="32"/>
        </w:rPr>
      </w:pPr>
    </w:p>
    <w:p w14:paraId="50AFD63C" w14:textId="0B572001" w:rsidR="00A210D8" w:rsidRPr="00F12392" w:rsidRDefault="00A210D8">
      <w:pPr>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３　被災地で働く和倉温泉マッサージ師支援活動</w:t>
      </w:r>
    </w:p>
    <w:p w14:paraId="6FEEAAFF" w14:textId="6A418BDA" w:rsidR="00A210D8" w:rsidRPr="00F12392" w:rsidRDefault="00A210D8"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今回の地震により、和倉温泉のホテルや旅館は大きな被害を受け、休業を余儀なくされ、和倉温泉で働くマッサージ師は働く</w:t>
      </w:r>
      <w:r w:rsidRPr="00FE21FB">
        <w:rPr>
          <w:rFonts w:asciiTheme="majorEastAsia" w:eastAsiaTheme="majorEastAsia" w:hAnsiTheme="majorEastAsia" w:hint="eastAsia"/>
          <w:sz w:val="24"/>
          <w:szCs w:val="32"/>
        </w:rPr>
        <w:t>場所</w:t>
      </w:r>
      <w:r w:rsidRPr="00F12392">
        <w:rPr>
          <w:rFonts w:asciiTheme="majorEastAsia" w:eastAsiaTheme="majorEastAsia" w:hAnsiTheme="majorEastAsia" w:hint="eastAsia"/>
          <w:sz w:val="24"/>
          <w:szCs w:val="32"/>
        </w:rPr>
        <w:t>を失いました。</w:t>
      </w:r>
    </w:p>
    <w:p w14:paraId="488378B8" w14:textId="67F3FBC2" w:rsidR="00A210D8" w:rsidRPr="00F12392" w:rsidRDefault="00A210D8"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そこで、視覚障害者支援本部では復興に向けて、被災した視覚障害のある和倉温泉マッサージ師が働くことができるよう、石川県が実施する地域コミュニティ再建事業に参加し、送迎などの支援活動をおこなっています。</w:t>
      </w:r>
    </w:p>
    <w:p w14:paraId="389668F1" w14:textId="19089C18" w:rsidR="00A210D8" w:rsidRPr="00F12392" w:rsidRDefault="00A210D8"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これまでに５０回</w:t>
      </w:r>
      <w:r w:rsidRPr="00FE21FB">
        <w:rPr>
          <w:rFonts w:asciiTheme="majorEastAsia" w:eastAsiaTheme="majorEastAsia" w:hAnsiTheme="majorEastAsia" w:hint="eastAsia"/>
          <w:sz w:val="24"/>
          <w:szCs w:val="32"/>
        </w:rPr>
        <w:t>送迎</w:t>
      </w:r>
      <w:r w:rsidRPr="00F12392">
        <w:rPr>
          <w:rFonts w:asciiTheme="majorEastAsia" w:eastAsiaTheme="majorEastAsia" w:hAnsiTheme="majorEastAsia" w:hint="eastAsia"/>
          <w:sz w:val="24"/>
          <w:szCs w:val="32"/>
        </w:rPr>
        <w:t>を行い、延べ１５８名の和倉温泉マッサージ師が被災地を訪問し、公民館や集会所で働くことができました。</w:t>
      </w:r>
    </w:p>
    <w:p w14:paraId="012C2E22" w14:textId="77777777" w:rsidR="00F12392" w:rsidRDefault="00F12392">
      <w:pPr>
        <w:rPr>
          <w:rFonts w:asciiTheme="majorEastAsia" w:eastAsiaTheme="majorEastAsia" w:hAnsiTheme="majorEastAsia"/>
          <w:sz w:val="24"/>
          <w:szCs w:val="32"/>
        </w:rPr>
      </w:pPr>
    </w:p>
    <w:p w14:paraId="44BA4ADE" w14:textId="774C56A1" w:rsidR="00A210D8" w:rsidRPr="00F12392" w:rsidRDefault="00A210D8">
      <w:pPr>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４　石川県代筆・代読</w:t>
      </w:r>
      <w:r w:rsidRPr="00FE21FB">
        <w:rPr>
          <w:rFonts w:asciiTheme="majorEastAsia" w:eastAsiaTheme="majorEastAsia" w:hAnsiTheme="majorEastAsia" w:hint="eastAsia"/>
          <w:sz w:val="24"/>
          <w:szCs w:val="32"/>
        </w:rPr>
        <w:t>支援</w:t>
      </w:r>
      <w:r w:rsidR="00FE21FB">
        <w:rPr>
          <w:rFonts w:asciiTheme="majorEastAsia" w:eastAsiaTheme="majorEastAsia" w:hAnsiTheme="majorEastAsia" w:hint="eastAsia"/>
          <w:sz w:val="24"/>
          <w:szCs w:val="32"/>
        </w:rPr>
        <w:t>員</w:t>
      </w:r>
      <w:r w:rsidRPr="00F12392">
        <w:rPr>
          <w:rFonts w:asciiTheme="majorEastAsia" w:eastAsiaTheme="majorEastAsia" w:hAnsiTheme="majorEastAsia" w:hint="eastAsia"/>
          <w:sz w:val="24"/>
          <w:szCs w:val="32"/>
        </w:rPr>
        <w:t>派遣事業開始</w:t>
      </w:r>
    </w:p>
    <w:p w14:paraId="54F9ACCE" w14:textId="3678D174" w:rsidR="00A210D8" w:rsidRPr="00F12392" w:rsidRDefault="00A210D8"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石川県では、令和２年から代筆・代読支援員の確保を目的に、人材養成研修を実施しています。さらに、今回の地震発生に伴い、代筆・代読支援活動の必要性が認識されました。</w:t>
      </w:r>
    </w:p>
    <w:p w14:paraId="5904AC40" w14:textId="4FADC977" w:rsidR="00A210D8" w:rsidRPr="00F12392" w:rsidRDefault="00A210D8"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そこで、石川県では災害に備えて全国に</w:t>
      </w:r>
      <w:r w:rsidR="00F12392" w:rsidRPr="00F12392">
        <w:rPr>
          <w:rFonts w:asciiTheme="majorEastAsia" w:eastAsiaTheme="majorEastAsia" w:hAnsiTheme="majorEastAsia" w:hint="eastAsia"/>
          <w:sz w:val="24"/>
          <w:szCs w:val="32"/>
        </w:rPr>
        <w:t>さきがけて</w:t>
      </w:r>
      <w:r w:rsidR="00093AE1">
        <w:rPr>
          <w:rFonts w:asciiTheme="majorEastAsia" w:eastAsiaTheme="majorEastAsia" w:hAnsiTheme="majorEastAsia" w:hint="eastAsia"/>
          <w:sz w:val="24"/>
          <w:szCs w:val="32"/>
        </w:rPr>
        <w:t>都道府県レベルで、</w:t>
      </w:r>
      <w:r w:rsidR="00F12392" w:rsidRPr="00F12392">
        <w:rPr>
          <w:rFonts w:asciiTheme="majorEastAsia" w:eastAsiaTheme="majorEastAsia" w:hAnsiTheme="majorEastAsia" w:hint="eastAsia"/>
          <w:sz w:val="24"/>
          <w:szCs w:val="32"/>
        </w:rPr>
        <w:t>代</w:t>
      </w:r>
      <w:r w:rsidR="00093AE1">
        <w:rPr>
          <w:rFonts w:asciiTheme="majorEastAsia" w:eastAsiaTheme="majorEastAsia" w:hAnsiTheme="majorEastAsia" w:hint="eastAsia"/>
          <w:sz w:val="24"/>
          <w:szCs w:val="32"/>
        </w:rPr>
        <w:t>筆</w:t>
      </w:r>
      <w:r w:rsidR="00F12392" w:rsidRPr="00F12392">
        <w:rPr>
          <w:rFonts w:asciiTheme="majorEastAsia" w:eastAsiaTheme="majorEastAsia" w:hAnsiTheme="majorEastAsia" w:hint="eastAsia"/>
          <w:sz w:val="24"/>
          <w:szCs w:val="32"/>
        </w:rPr>
        <w:t>・代</w:t>
      </w:r>
      <w:r w:rsidR="00093AE1">
        <w:rPr>
          <w:rFonts w:asciiTheme="majorEastAsia" w:eastAsiaTheme="majorEastAsia" w:hAnsiTheme="majorEastAsia" w:hint="eastAsia"/>
          <w:sz w:val="24"/>
          <w:szCs w:val="32"/>
        </w:rPr>
        <w:t>読</w:t>
      </w:r>
      <w:r w:rsidR="00F12392" w:rsidRPr="00F12392">
        <w:rPr>
          <w:rFonts w:asciiTheme="majorEastAsia" w:eastAsiaTheme="majorEastAsia" w:hAnsiTheme="majorEastAsia" w:hint="eastAsia"/>
          <w:sz w:val="24"/>
          <w:szCs w:val="32"/>
        </w:rPr>
        <w:t>支援員の派遣事業を</w:t>
      </w:r>
      <w:r w:rsidR="00093AE1">
        <w:rPr>
          <w:rFonts w:asciiTheme="majorEastAsia" w:eastAsiaTheme="majorEastAsia" w:hAnsiTheme="majorEastAsia" w:hint="eastAsia"/>
          <w:sz w:val="24"/>
          <w:szCs w:val="32"/>
        </w:rPr>
        <w:t>令和７年</w:t>
      </w:r>
      <w:r w:rsidR="00F12392" w:rsidRPr="00F12392">
        <w:rPr>
          <w:rFonts w:asciiTheme="majorEastAsia" w:eastAsiaTheme="majorEastAsia" w:hAnsiTheme="majorEastAsia" w:hint="eastAsia"/>
          <w:sz w:val="24"/>
          <w:szCs w:val="32"/>
        </w:rPr>
        <w:t>度から開始することとなりました。</w:t>
      </w:r>
    </w:p>
    <w:p w14:paraId="039DEE0A" w14:textId="707F92EC" w:rsidR="00F12392" w:rsidRPr="00F12392" w:rsidRDefault="00F12392"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石川県視覚障害者協会では、石川県から委託を受けて「</w:t>
      </w:r>
      <w:r w:rsidR="00FE21FB">
        <w:rPr>
          <w:rFonts w:asciiTheme="majorEastAsia" w:eastAsiaTheme="majorEastAsia" w:hAnsiTheme="majorEastAsia" w:hint="eastAsia"/>
          <w:sz w:val="24"/>
          <w:szCs w:val="32"/>
        </w:rPr>
        <w:t>代筆・代読</w:t>
      </w:r>
      <w:r w:rsidRPr="00F12392">
        <w:rPr>
          <w:rFonts w:asciiTheme="majorEastAsia" w:eastAsiaTheme="majorEastAsia" w:hAnsiTheme="majorEastAsia" w:hint="eastAsia"/>
          <w:sz w:val="24"/>
          <w:szCs w:val="32"/>
        </w:rPr>
        <w:t>支援員派遣事業」を</w:t>
      </w:r>
      <w:r w:rsidR="00093AE1">
        <w:rPr>
          <w:rFonts w:asciiTheme="majorEastAsia" w:eastAsiaTheme="majorEastAsia" w:hAnsiTheme="majorEastAsia" w:hint="eastAsia"/>
          <w:sz w:val="24"/>
          <w:szCs w:val="32"/>
        </w:rPr>
        <w:t>昨年</w:t>
      </w:r>
      <w:r w:rsidRPr="00F12392">
        <w:rPr>
          <w:rFonts w:asciiTheme="majorEastAsia" w:eastAsiaTheme="majorEastAsia" w:hAnsiTheme="majorEastAsia" w:hint="eastAsia"/>
          <w:sz w:val="24"/>
          <w:szCs w:val="32"/>
        </w:rPr>
        <w:t>４月から実施しています。</w:t>
      </w:r>
    </w:p>
    <w:p w14:paraId="71572915" w14:textId="77777777" w:rsidR="00F12392" w:rsidRDefault="00F12392">
      <w:pPr>
        <w:rPr>
          <w:rFonts w:asciiTheme="majorEastAsia" w:eastAsiaTheme="majorEastAsia" w:hAnsiTheme="majorEastAsia"/>
          <w:sz w:val="24"/>
          <w:szCs w:val="32"/>
        </w:rPr>
      </w:pPr>
    </w:p>
    <w:p w14:paraId="008AE0A0" w14:textId="16F287F9" w:rsidR="00F12392" w:rsidRPr="00F12392" w:rsidRDefault="00F12392">
      <w:pPr>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５　災害に備えての取り組み</w:t>
      </w:r>
    </w:p>
    <w:p w14:paraId="770749AA" w14:textId="622525D4" w:rsidR="00F12392" w:rsidRPr="00F12392" w:rsidRDefault="00F12392"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視覚障害者支援本部では、地震発生以来、毎年災害に備えての研修を地元金沢市の協力を得て定期的に開催しています。</w:t>
      </w:r>
    </w:p>
    <w:p w14:paraId="338DF0FC" w14:textId="10620AAE" w:rsidR="00F12392" w:rsidRPr="00F12392" w:rsidRDefault="00F12392" w:rsidP="00F12392">
      <w:pPr>
        <w:ind w:firstLineChars="100" w:firstLine="236"/>
        <w:rPr>
          <w:rFonts w:asciiTheme="majorEastAsia" w:eastAsiaTheme="majorEastAsia" w:hAnsiTheme="majorEastAsia"/>
          <w:sz w:val="24"/>
          <w:szCs w:val="32"/>
        </w:rPr>
      </w:pPr>
      <w:r w:rsidRPr="00F12392">
        <w:rPr>
          <w:rFonts w:asciiTheme="majorEastAsia" w:eastAsiaTheme="majorEastAsia" w:hAnsiTheme="majorEastAsia" w:hint="eastAsia"/>
          <w:sz w:val="24"/>
          <w:szCs w:val="32"/>
        </w:rPr>
        <w:t>また、災害に備えて、視覚障害者協会では団体の組織強化と新たな利用者を増やす取り組みを進めることが求められています。具体的には視覚障害者相談事業の充実など魅力あるサービスの提供ができるよう、事業運営に努めることが必要です。</w:t>
      </w:r>
    </w:p>
    <w:sectPr w:rsidR="00F12392" w:rsidRPr="00F12392" w:rsidSect="00F12392">
      <w:pgSz w:w="11906" w:h="16838" w:code="9"/>
      <w:pgMar w:top="1134" w:right="1418" w:bottom="1021" w:left="1418" w:header="851" w:footer="992" w:gutter="0"/>
      <w:cols w:space="425"/>
      <w:docGrid w:type="linesAndChars" w:linePitch="30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9250" w14:textId="77777777" w:rsidR="00811696" w:rsidRDefault="00811696" w:rsidP="00171027">
      <w:r>
        <w:separator/>
      </w:r>
    </w:p>
  </w:endnote>
  <w:endnote w:type="continuationSeparator" w:id="0">
    <w:p w14:paraId="69F83A91" w14:textId="77777777" w:rsidR="00811696" w:rsidRDefault="00811696" w:rsidP="0017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06C5" w14:textId="77777777" w:rsidR="00811696" w:rsidRDefault="00811696" w:rsidP="00171027">
      <w:r>
        <w:separator/>
      </w:r>
    </w:p>
  </w:footnote>
  <w:footnote w:type="continuationSeparator" w:id="0">
    <w:p w14:paraId="0B89126F" w14:textId="77777777" w:rsidR="00811696" w:rsidRDefault="00811696" w:rsidP="00171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3"/>
  <w:drawingGridVerticalSpacing w:val="30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7B"/>
    <w:rsid w:val="00032559"/>
    <w:rsid w:val="00093AE1"/>
    <w:rsid w:val="00122C12"/>
    <w:rsid w:val="00171027"/>
    <w:rsid w:val="00316A8A"/>
    <w:rsid w:val="0035767B"/>
    <w:rsid w:val="00811696"/>
    <w:rsid w:val="009A3060"/>
    <w:rsid w:val="00A210D8"/>
    <w:rsid w:val="00B22121"/>
    <w:rsid w:val="00F12392"/>
    <w:rsid w:val="00FE2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26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6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76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76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76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76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76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76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76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76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76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76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76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76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76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76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76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76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76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76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7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6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7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67B"/>
    <w:pPr>
      <w:spacing w:before="160" w:after="160"/>
      <w:jc w:val="center"/>
    </w:pPr>
    <w:rPr>
      <w:i/>
      <w:iCs/>
      <w:color w:val="404040" w:themeColor="text1" w:themeTint="BF"/>
    </w:rPr>
  </w:style>
  <w:style w:type="character" w:customStyle="1" w:styleId="a8">
    <w:name w:val="引用文 (文字)"/>
    <w:basedOn w:val="a0"/>
    <w:link w:val="a7"/>
    <w:uiPriority w:val="29"/>
    <w:rsid w:val="0035767B"/>
    <w:rPr>
      <w:i/>
      <w:iCs/>
      <w:color w:val="404040" w:themeColor="text1" w:themeTint="BF"/>
    </w:rPr>
  </w:style>
  <w:style w:type="paragraph" w:styleId="a9">
    <w:name w:val="List Paragraph"/>
    <w:basedOn w:val="a"/>
    <w:uiPriority w:val="34"/>
    <w:qFormat/>
    <w:rsid w:val="0035767B"/>
    <w:pPr>
      <w:ind w:left="720"/>
      <w:contextualSpacing/>
    </w:pPr>
  </w:style>
  <w:style w:type="character" w:styleId="21">
    <w:name w:val="Intense Emphasis"/>
    <w:basedOn w:val="a0"/>
    <w:uiPriority w:val="21"/>
    <w:qFormat/>
    <w:rsid w:val="0035767B"/>
    <w:rPr>
      <w:i/>
      <w:iCs/>
      <w:color w:val="2F5496" w:themeColor="accent1" w:themeShade="BF"/>
    </w:rPr>
  </w:style>
  <w:style w:type="paragraph" w:styleId="22">
    <w:name w:val="Intense Quote"/>
    <w:basedOn w:val="a"/>
    <w:next w:val="a"/>
    <w:link w:val="23"/>
    <w:uiPriority w:val="30"/>
    <w:qFormat/>
    <w:rsid w:val="00357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5767B"/>
    <w:rPr>
      <w:i/>
      <w:iCs/>
      <w:color w:val="2F5496" w:themeColor="accent1" w:themeShade="BF"/>
    </w:rPr>
  </w:style>
  <w:style w:type="character" w:styleId="24">
    <w:name w:val="Intense Reference"/>
    <w:basedOn w:val="a0"/>
    <w:uiPriority w:val="32"/>
    <w:qFormat/>
    <w:rsid w:val="0035767B"/>
    <w:rPr>
      <w:b/>
      <w:bCs/>
      <w:smallCaps/>
      <w:color w:val="2F5496" w:themeColor="accent1" w:themeShade="BF"/>
      <w:spacing w:val="5"/>
    </w:rPr>
  </w:style>
  <w:style w:type="paragraph" w:styleId="aa">
    <w:name w:val="header"/>
    <w:basedOn w:val="a"/>
    <w:link w:val="ab"/>
    <w:uiPriority w:val="99"/>
    <w:unhideWhenUsed/>
    <w:rsid w:val="00171027"/>
    <w:pPr>
      <w:tabs>
        <w:tab w:val="center" w:pos="4252"/>
        <w:tab w:val="right" w:pos="8504"/>
      </w:tabs>
      <w:snapToGrid w:val="0"/>
    </w:pPr>
  </w:style>
  <w:style w:type="character" w:customStyle="1" w:styleId="ab">
    <w:name w:val="ヘッダー (文字)"/>
    <w:basedOn w:val="a0"/>
    <w:link w:val="aa"/>
    <w:uiPriority w:val="99"/>
    <w:rsid w:val="00171027"/>
  </w:style>
  <w:style w:type="paragraph" w:styleId="ac">
    <w:name w:val="footer"/>
    <w:basedOn w:val="a"/>
    <w:link w:val="ad"/>
    <w:uiPriority w:val="99"/>
    <w:unhideWhenUsed/>
    <w:rsid w:val="00171027"/>
    <w:pPr>
      <w:tabs>
        <w:tab w:val="center" w:pos="4252"/>
        <w:tab w:val="right" w:pos="8504"/>
      </w:tabs>
      <w:snapToGrid w:val="0"/>
    </w:pPr>
  </w:style>
  <w:style w:type="character" w:customStyle="1" w:styleId="ad">
    <w:name w:val="フッター (文字)"/>
    <w:basedOn w:val="a0"/>
    <w:link w:val="ac"/>
    <w:uiPriority w:val="99"/>
    <w:rsid w:val="0017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2026-01-09T08:55:00Z</dcterms:created>
  <dcterms:modified xsi:type="dcterms:W3CDTF">2026-01-09T08:55:00Z</dcterms:modified>
</cp:coreProperties>
</file>